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78A" w:rsidRPr="005B214A" w:rsidRDefault="0054678A" w:rsidP="00902C6D">
      <w:pPr>
        <w:spacing w:before="120"/>
        <w:ind w:left="8640" w:firstLine="720"/>
        <w:jc w:val="right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Phụ biểu số </w:t>
      </w:r>
      <w:r>
        <w:rPr>
          <w:rFonts w:ascii="Times New Roman" w:hAnsi="Times New Roman" w:cs="Times New Roman"/>
          <w:b/>
          <w:sz w:val="24"/>
          <w:szCs w:val="24"/>
          <w:lang w:val="vi-VN"/>
        </w:rPr>
        <w:t>03/HD-RRTY-NSĐP</w:t>
      </w:r>
    </w:p>
    <w:p w:rsidR="00902C6D" w:rsidRPr="00902C6D" w:rsidRDefault="00902C6D" w:rsidP="00902C6D">
      <w:pPr>
        <w:spacing w:before="1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02C6D">
        <w:rPr>
          <w:rFonts w:ascii="Times New Roman" w:hAnsi="Times New Roman" w:cs="Times New Roman"/>
          <w:b/>
          <w:sz w:val="24"/>
          <w:szCs w:val="24"/>
        </w:rPr>
        <w:t>QUYẾT TOÁN CHI NGÂN SÁCH ĐỊA PHƯƠNG NĂM</w:t>
      </w:r>
      <w:r w:rsidRPr="00902C6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……..</w:t>
      </w:r>
      <w:r w:rsidRPr="00902C6D">
        <w:rPr>
          <w:rFonts w:ascii="Times New Roman" w:hAnsi="Times New Roman" w:cs="Times New Roman"/>
          <w:b/>
          <w:sz w:val="24"/>
          <w:szCs w:val="24"/>
          <w:lang w:val="en-US"/>
        </w:rPr>
        <w:br/>
      </w:r>
      <w:r w:rsidRPr="00902C6D">
        <w:rPr>
          <w:rFonts w:ascii="Times New Roman" w:hAnsi="Times New Roman" w:cs="Times New Roman"/>
          <w:i/>
          <w:sz w:val="24"/>
          <w:szCs w:val="24"/>
        </w:rPr>
        <w:t>(Dùng cho Ủy ban nhân dân cấp dưới báo cáo cơ quan tài chính cấp trên</w:t>
      </w:r>
      <w:r w:rsidRPr="00902C6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902C6D">
        <w:rPr>
          <w:rFonts w:ascii="Times New Roman" w:hAnsi="Times New Roman" w:cs="Times New Roman"/>
          <w:i/>
          <w:sz w:val="24"/>
          <w:szCs w:val="24"/>
        </w:rPr>
        <w:t>trên trực tiếp)</w:t>
      </w:r>
    </w:p>
    <w:p w:rsidR="00902C6D" w:rsidRPr="00902C6D" w:rsidRDefault="00902C6D" w:rsidP="00902C6D">
      <w:pPr>
        <w:spacing w:before="12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02C6D">
        <w:rPr>
          <w:rFonts w:ascii="Times New Roman" w:hAnsi="Times New Roman" w:cs="Times New Roman"/>
          <w:i/>
          <w:sz w:val="24"/>
          <w:szCs w:val="24"/>
        </w:rPr>
        <w:t>Đơn vị: triệu đồng</w:t>
      </w:r>
    </w:p>
    <w:tbl>
      <w:tblPr>
        <w:tblW w:w="1460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"/>
        <w:gridCol w:w="6248"/>
        <w:gridCol w:w="990"/>
        <w:gridCol w:w="853"/>
        <w:gridCol w:w="1136"/>
        <w:gridCol w:w="990"/>
        <w:gridCol w:w="853"/>
        <w:gridCol w:w="990"/>
        <w:gridCol w:w="993"/>
        <w:gridCol w:w="993"/>
      </w:tblGrid>
      <w:tr w:rsidR="00902C6D" w:rsidRPr="00902C6D" w:rsidTr="00902C6D">
        <w:tc>
          <w:tcPr>
            <w:tcW w:w="191" w:type="pct"/>
            <w:vMerge w:val="restar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pct"/>
            <w:vMerge w:val="restar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Nội dung chi</w:t>
            </w:r>
          </w:p>
        </w:tc>
        <w:tc>
          <w:tcPr>
            <w:tcW w:w="631" w:type="pct"/>
            <w:gridSpan w:val="2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90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ự</w:t>
            </w: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 xml:space="preserve"> toán năm</w:t>
            </w:r>
          </w:p>
        </w:tc>
        <w:tc>
          <w:tcPr>
            <w:tcW w:w="1359" w:type="pct"/>
            <w:gridSpan w:val="4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Quyết toán năm</w:t>
            </w:r>
          </w:p>
        </w:tc>
        <w:tc>
          <w:tcPr>
            <w:tcW w:w="680" w:type="pct"/>
            <w:gridSpan w:val="2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So sánh QT/DT(%)</w:t>
            </w:r>
          </w:p>
        </w:tc>
      </w:tr>
      <w:tr w:rsidR="00902C6D" w:rsidRPr="00902C6D" w:rsidTr="00902C6D">
        <w:tc>
          <w:tcPr>
            <w:tcW w:w="191" w:type="pct"/>
            <w:vMerge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pct"/>
            <w:vMerge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Cấp trên giao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HĐND quyết định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Tổng số Chi NSĐP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Chi NS cấp t</w:t>
            </w:r>
            <w:r w:rsidRPr="0090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ỉ</w:t>
            </w: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nh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Chi NS cấp huyện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Chi NS xã</w:t>
            </w: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Cấp trên giao</w:t>
            </w: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HĐND quyết định</w:t>
            </w: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2C6D">
              <w:rPr>
                <w:rFonts w:ascii="Times New Roman" w:hAnsi="Times New Roman" w:cs="Times New Roman"/>
                <w:sz w:val="16"/>
                <w:szCs w:val="16"/>
              </w:rPr>
              <w:t>A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2C6D">
              <w:rPr>
                <w:rFonts w:ascii="Times New Roman" w:hAnsi="Times New Roman" w:cs="Times New Roman"/>
                <w:sz w:val="16"/>
                <w:szCs w:val="16"/>
              </w:rPr>
              <w:t>B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2C6D">
              <w:rPr>
                <w:rFonts w:ascii="Times New Roman" w:hAnsi="Times New Roman" w:cs="Times New Roman"/>
                <w:sz w:val="16"/>
                <w:szCs w:val="16"/>
              </w:rPr>
              <w:t>(1)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2C6D">
              <w:rPr>
                <w:rFonts w:ascii="Times New Roman" w:hAnsi="Times New Roman" w:cs="Times New Roman"/>
                <w:sz w:val="16"/>
                <w:szCs w:val="16"/>
              </w:rPr>
              <w:t>(2)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02C6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(3)=(4)+(5)+(6)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2C6D">
              <w:rPr>
                <w:rFonts w:ascii="Times New Roman" w:hAnsi="Times New Roman" w:cs="Times New Roman"/>
                <w:sz w:val="16"/>
                <w:szCs w:val="16"/>
              </w:rPr>
              <w:t>(4)</w:t>
            </w: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2C6D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902C6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  <w:r w:rsidRPr="00902C6D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2C6D">
              <w:rPr>
                <w:rFonts w:ascii="Times New Roman" w:hAnsi="Times New Roman" w:cs="Times New Roman"/>
                <w:sz w:val="16"/>
                <w:szCs w:val="16"/>
              </w:rPr>
              <w:t>(6)</w:t>
            </w: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2C6D">
              <w:rPr>
                <w:rFonts w:ascii="Times New Roman" w:hAnsi="Times New Roman" w:cs="Times New Roman"/>
                <w:sz w:val="16"/>
                <w:szCs w:val="16"/>
              </w:rPr>
              <w:t>(7)=(3):(1)</w:t>
            </w: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2C6D">
              <w:rPr>
                <w:rFonts w:ascii="Times New Roman" w:hAnsi="Times New Roman" w:cs="Times New Roman"/>
                <w:sz w:val="16"/>
                <w:szCs w:val="16"/>
              </w:rPr>
              <w:t>(8</w:t>
            </w:r>
            <w:r w:rsidRPr="00902C6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  <w:r w:rsidRPr="00902C6D">
              <w:rPr>
                <w:rFonts w:ascii="Times New Roman" w:hAnsi="Times New Roman" w:cs="Times New Roman"/>
                <w:sz w:val="16"/>
                <w:szCs w:val="16"/>
              </w:rPr>
              <w:t xml:space="preserve">= </w:t>
            </w:r>
            <w:r w:rsidRPr="00902C6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(3</w:t>
            </w:r>
            <w:r w:rsidRPr="00902C6D">
              <w:rPr>
                <w:rFonts w:ascii="Times New Roman" w:hAnsi="Times New Roman" w:cs="Times New Roman"/>
                <w:sz w:val="16"/>
                <w:szCs w:val="16"/>
              </w:rPr>
              <w:t>):(2)</w:t>
            </w: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b/>
                <w:sz w:val="24"/>
                <w:szCs w:val="24"/>
              </w:rPr>
              <w:t>CHI CÂN ĐỐI NGÂN SÁCH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b/>
                <w:sz w:val="24"/>
                <w:szCs w:val="24"/>
              </w:rPr>
              <w:t>Chi đầu tư phát triển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b/>
                <w:sz w:val="24"/>
                <w:szCs w:val="24"/>
              </w:rPr>
              <w:t>Chi đầu tư phát triển cho chương trình, dự án theo lĩnh vực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Chi quốc phòng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Chi an ninh và trật tự an toàn xã hội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Chi Giáo dục - đào tạo và dạy nghề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Chi Khoa học và công nghệ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Chi Y tế, dân số và gia đình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Chi Văn hóa thông tin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Chi Phát thanh, truyền hình, thông tấn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Chi Thể dục thể thao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Chi Bảo vệ môi trường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Chi các hoạt động kinh tế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1.11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Chi hoạt động của các cơ quan quản lý nhà nước, đ</w:t>
            </w:r>
            <w:r w:rsidRPr="0090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ả</w:t>
            </w: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ng, đoàn thể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Chi Bảo đảm xã hội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Chi ngành, lĩnh vực khác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902C6D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Chi đầu tư và hỗ trợ vốn cho các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DN</w:t>
            </w:r>
            <w:r w:rsidRPr="00902C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hoạt động công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b/>
                <w:sz w:val="24"/>
                <w:szCs w:val="24"/>
              </w:rPr>
              <w:t>Chi đầu tư phát triển khác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b/>
                <w:sz w:val="24"/>
                <w:szCs w:val="24"/>
              </w:rPr>
              <w:t>Chi trả nợ lãi vay theo quy định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b/>
                <w:sz w:val="24"/>
                <w:szCs w:val="24"/>
              </w:rPr>
              <w:t>Chi thường xuyên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Chi quốc phòng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2.2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Chi an ninh và tr</w:t>
            </w:r>
            <w:r w:rsidRPr="0090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ậ</w:t>
            </w: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t t</w:t>
            </w:r>
            <w:r w:rsidRPr="0090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ự</w:t>
            </w: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 xml:space="preserve"> an toàn xã hội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Chi Giáo dục - đào tạo và dạy nghề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Chi Khoa học và công nghệ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Chi Y tế, dân số và gia đình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Chi Văn hóa thông tin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Chi Phát thanh, truyền hình, thông tấn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Chi Thể dục thể thao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Chi Bảo vệ môi trường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2.10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Chi các hoạt động kinh tế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2.11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Chi hoạt động của các cơ quan quản lý nhà nước, đảng, đoàn th</w:t>
            </w:r>
            <w:r w:rsidRPr="0090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ể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2.12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Chi Bảo đảm xã hội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2.13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Chi khác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02C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b/>
                <w:sz w:val="24"/>
                <w:szCs w:val="24"/>
              </w:rPr>
              <w:t>Chi bổ sung quỹ dự trữ tài chính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02C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b/>
                <w:sz w:val="24"/>
                <w:szCs w:val="24"/>
              </w:rPr>
              <w:t>Chi chuyển nguồn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02C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b/>
                <w:sz w:val="24"/>
                <w:szCs w:val="24"/>
              </w:rPr>
              <w:t>CHI BỔ SUNG CHO NGÂN SÁCH CẤP DƯỚI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rPr>
          <w:trHeight w:val="438"/>
        </w:trPr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Bổ sung cân đối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sz w:val="24"/>
                <w:szCs w:val="24"/>
              </w:rPr>
              <w:t>Bổ sung có mục tiêu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02C6D">
              <w:rPr>
                <w:rFonts w:ascii="Times New Roman" w:hAnsi="Times New Roman" w:cs="Times New Roman"/>
                <w:i/>
                <w:sz w:val="24"/>
                <w:szCs w:val="24"/>
              </w:rPr>
              <w:t>Tr. đó: - Bằng nguồn vốn trong nước</w:t>
            </w:r>
          </w:p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          </w:t>
            </w:r>
            <w:r w:rsidRPr="00902C6D">
              <w:rPr>
                <w:rFonts w:ascii="Times New Roman" w:hAnsi="Times New Roman" w:cs="Times New Roman"/>
                <w:i/>
                <w:sz w:val="24"/>
                <w:szCs w:val="24"/>
              </w:rPr>
              <w:t>- Bằng nguồn vốn ngoài nước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rPr>
          <w:trHeight w:val="393"/>
        </w:trPr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02C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b/>
                <w:sz w:val="24"/>
                <w:szCs w:val="24"/>
              </w:rPr>
              <w:t>CHI NỘP NG</w:t>
            </w:r>
            <w:r w:rsidRPr="00902C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Â</w:t>
            </w:r>
            <w:r w:rsidRPr="00902C6D">
              <w:rPr>
                <w:rFonts w:ascii="Times New Roman" w:hAnsi="Times New Roman" w:cs="Times New Roman"/>
                <w:b/>
                <w:sz w:val="24"/>
                <w:szCs w:val="24"/>
              </w:rPr>
              <w:t>N SÁCH C</w:t>
            </w:r>
            <w:r w:rsidRPr="00902C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Ấ</w:t>
            </w:r>
            <w:r w:rsidRPr="00902C6D">
              <w:rPr>
                <w:rFonts w:ascii="Times New Roman" w:hAnsi="Times New Roman" w:cs="Times New Roman"/>
                <w:b/>
                <w:sz w:val="24"/>
                <w:szCs w:val="24"/>
              </w:rPr>
              <w:t>P TRÊN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6D" w:rsidRPr="00902C6D" w:rsidTr="00902C6D">
        <w:tc>
          <w:tcPr>
            <w:tcW w:w="191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C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TỔNG SỐ </w:t>
            </w:r>
            <w:r w:rsidRPr="00902C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Pr="00902C6D">
              <w:rPr>
                <w:rFonts w:ascii="Times New Roman" w:hAnsi="Times New Roman" w:cs="Times New Roman"/>
                <w:b/>
                <w:sz w:val="24"/>
                <w:szCs w:val="24"/>
              </w:rPr>
              <w:t>A+B+C)</w:t>
            </w: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shd w:val="clear" w:color="auto" w:fill="auto"/>
            <w:vAlign w:val="center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2C6D" w:rsidRPr="00902C6D" w:rsidRDefault="00902C6D" w:rsidP="00902C6D">
      <w:pPr>
        <w:spacing w:before="120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92"/>
        <w:gridCol w:w="4392"/>
        <w:gridCol w:w="4392"/>
      </w:tblGrid>
      <w:tr w:rsidR="00902C6D" w:rsidRPr="00902C6D" w:rsidTr="006C78DF">
        <w:tc>
          <w:tcPr>
            <w:tcW w:w="4392" w:type="dxa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392" w:type="dxa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92" w:type="dxa"/>
          </w:tcPr>
          <w:p w:rsidR="00902C6D" w:rsidRPr="00902C6D" w:rsidRDefault="00902C6D" w:rsidP="006C78D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C59E8" w:rsidRPr="00902C6D" w:rsidRDefault="005C59E8" w:rsidP="00902C6D">
      <w:pPr>
        <w:spacing w:before="120"/>
        <w:ind w:left="2880" w:firstLine="720"/>
        <w:rPr>
          <w:rFonts w:ascii="Times New Roman" w:hAnsi="Times New Roman" w:cs="Times New Roman"/>
          <w:sz w:val="24"/>
          <w:szCs w:val="24"/>
        </w:rPr>
      </w:pPr>
    </w:p>
    <w:sectPr w:rsidR="005C59E8" w:rsidRPr="00902C6D" w:rsidSect="001E7DCF">
      <w:footerReference w:type="default" r:id="rId7"/>
      <w:pgSz w:w="16840" w:h="11907" w:orient="landscape" w:code="9"/>
      <w:pgMar w:top="624" w:right="1134" w:bottom="68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3E8" w:rsidRDefault="00DF23E8" w:rsidP="00902C6D">
      <w:pPr>
        <w:spacing w:after="0" w:line="240" w:lineRule="auto"/>
      </w:pPr>
      <w:r>
        <w:separator/>
      </w:r>
    </w:p>
  </w:endnote>
  <w:endnote w:type="continuationSeparator" w:id="0">
    <w:p w:rsidR="00DF23E8" w:rsidRDefault="00DF23E8" w:rsidP="00902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6832790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:rsidR="00902C6D" w:rsidRPr="00902C6D" w:rsidRDefault="00902C6D">
        <w:pPr>
          <w:pStyle w:val="Footer"/>
          <w:jc w:val="center"/>
          <w:rPr>
            <w:sz w:val="28"/>
            <w:szCs w:val="28"/>
          </w:rPr>
        </w:pPr>
        <w:r w:rsidRPr="00902C6D">
          <w:rPr>
            <w:sz w:val="28"/>
            <w:szCs w:val="28"/>
          </w:rPr>
          <w:fldChar w:fldCharType="begin"/>
        </w:r>
        <w:r w:rsidRPr="00902C6D">
          <w:rPr>
            <w:sz w:val="28"/>
            <w:szCs w:val="28"/>
          </w:rPr>
          <w:instrText xml:space="preserve"> PAGE   \* MERGEFORMAT </w:instrText>
        </w:r>
        <w:r w:rsidRPr="00902C6D">
          <w:rPr>
            <w:sz w:val="28"/>
            <w:szCs w:val="28"/>
          </w:rPr>
          <w:fldChar w:fldCharType="separate"/>
        </w:r>
        <w:r w:rsidR="001E7DCF">
          <w:rPr>
            <w:noProof/>
            <w:sz w:val="28"/>
            <w:szCs w:val="28"/>
          </w:rPr>
          <w:t>4</w:t>
        </w:r>
        <w:r w:rsidRPr="00902C6D">
          <w:rPr>
            <w:noProof/>
            <w:sz w:val="28"/>
            <w:szCs w:val="28"/>
          </w:rPr>
          <w:fldChar w:fldCharType="end"/>
        </w:r>
      </w:p>
    </w:sdtContent>
  </w:sdt>
  <w:p w:rsidR="00902C6D" w:rsidRDefault="00902C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3E8" w:rsidRDefault="00DF23E8" w:rsidP="00902C6D">
      <w:pPr>
        <w:spacing w:after="0" w:line="240" w:lineRule="auto"/>
      </w:pPr>
      <w:r>
        <w:separator/>
      </w:r>
    </w:p>
  </w:footnote>
  <w:footnote w:type="continuationSeparator" w:id="0">
    <w:p w:rsidR="00DF23E8" w:rsidRDefault="00DF23E8" w:rsidP="00902C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78A"/>
    <w:rsid w:val="001E7DCF"/>
    <w:rsid w:val="004D6DA4"/>
    <w:rsid w:val="0054678A"/>
    <w:rsid w:val="005C59E8"/>
    <w:rsid w:val="006F6B08"/>
    <w:rsid w:val="008029AE"/>
    <w:rsid w:val="00902C6D"/>
    <w:rsid w:val="00DF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78A"/>
    <w:rPr>
      <w:rFonts w:ascii="Calibri" w:eastAsia="Calibri" w:hAnsi="Calibri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2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2C6D"/>
    <w:rPr>
      <w:rFonts w:ascii="Calibri" w:eastAsia="Calibri" w:hAnsi="Calibri" w:cs="Arial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02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2C6D"/>
    <w:rPr>
      <w:rFonts w:ascii="Calibri" w:eastAsia="Calibri" w:hAnsi="Calibri" w:cs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78A"/>
    <w:rPr>
      <w:rFonts w:ascii="Calibri" w:eastAsia="Calibri" w:hAnsi="Calibri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2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2C6D"/>
    <w:rPr>
      <w:rFonts w:ascii="Calibri" w:eastAsia="Calibri" w:hAnsi="Calibri" w:cs="Arial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02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2C6D"/>
    <w:rPr>
      <w:rFonts w:ascii="Calibri" w:eastAsia="Calibri" w:hAnsi="Calibri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</dc:creator>
  <cp:lastModifiedBy>Admin</cp:lastModifiedBy>
  <cp:revision>4</cp:revision>
  <dcterms:created xsi:type="dcterms:W3CDTF">2019-08-05T02:25:00Z</dcterms:created>
  <dcterms:modified xsi:type="dcterms:W3CDTF">2019-08-17T17:00:00Z</dcterms:modified>
</cp:coreProperties>
</file>